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200" w:before="1200"/>
        <w:jc w:val="center"/>
      </w:pPr>
      <w:r>
        <w:rPr>
          <w:rFonts w:ascii="Calibri" w:cs="Calibri" w:eastAsia="Calibri" w:hAnsi="Calibri"/>
          <w:b/>
          <w:bCs/>
          <w:color w:val="1F3864"/>
          <w:sz w:val="56"/>
          <w:szCs w:val="56"/>
        </w:rPr>
        <w:t xml:space="preserve">VIDS Reference</w:t>
      </w:r>
    </w:p>
    <w:p>
      <w:pPr>
        <w:spacing w:after="400"/>
        <w:jc w:val="center"/>
      </w:pPr>
      <w:r>
        <w:rPr>
          <w:rFonts w:ascii="Calibri" w:cs="Calibri" w:eastAsia="Calibri" w:hAnsi="Calibri"/>
          <w:b/>
          <w:bCs/>
          <w:color w:val="1F3864"/>
          <w:sz w:val="56"/>
          <w:szCs w:val="56"/>
        </w:rPr>
        <w:t xml:space="preserve">Procurement Language</w:t>
      </w:r>
    </w:p>
    <w:p>
      <w:pPr>
        <w:spacing w:after="200"/>
        <w:jc w:val="center"/>
      </w:pPr>
      <w:r>
        <w:rPr>
          <w:rFonts w:ascii="Calibri" w:cs="Calibri" w:eastAsia="Calibri" w:hAnsi="Calibri"/>
          <w:color w:val="4A4A4A"/>
          <w:sz w:val="26"/>
          <w:szCs w:val="26"/>
        </w:rPr>
        <w:t xml:space="preserve">Drop-in contract clauses for buyers acquiring</w:t>
      </w:r>
    </w:p>
    <w:p>
      <w:pPr>
        <w:spacing w:after="1200"/>
        <w:jc w:val="center"/>
      </w:pPr>
      <w:r>
        <w:rPr>
          <w:rFonts w:ascii="Calibri" w:cs="Calibri" w:eastAsia="Calibri" w:hAnsi="Calibri"/>
          <w:color w:val="4A4A4A"/>
          <w:sz w:val="26"/>
          <w:szCs w:val="26"/>
        </w:rPr>
        <w:t xml:space="preserve">annotated medical imaging datasets</w:t>
      </w:r>
    </w:p>
    <w:p>
      <w:pPr>
        <w:spacing w:after="80"/>
        <w:jc w:val="center"/>
      </w:pPr>
      <w:r>
        <w:rPr>
          <w:rFonts w:ascii="Calibri" w:cs="Calibri" w:eastAsia="Calibri" w:hAnsi="Calibri"/>
          <w:color w:val="4A4A4A"/>
          <w:sz w:val="22"/>
          <w:szCs w:val="22"/>
        </w:rPr>
        <w:t xml:space="preserve">Version 1.0  |  April 2026</w:t>
      </w:r>
    </w:p>
    <w:p>
      <w:pPr>
        <w:spacing w:after="80"/>
        <w:jc w:val="center"/>
      </w:pPr>
      <w:r>
        <w:rPr>
          <w:rFonts w:ascii="Calibri" w:cs="Calibri" w:eastAsia="Calibri" w:hAnsi="Calibri"/>
          <w:b/>
          <w:bCs/>
          <w:color w:val="1F3864"/>
          <w:sz w:val="22"/>
          <w:szCs w:val="22"/>
        </w:rPr>
        <w:t xml:space="preserve">Princeton Medical Systems</w:t>
      </w:r>
    </w:p>
    <w:p>
      <w:pPr>
        <w:spacing w:after="80"/>
        <w:jc w:val="center"/>
      </w:pPr>
      <w:r>
        <w:rPr>
          <w:rFonts w:ascii="Calibri" w:cs="Calibri" w:eastAsia="Calibri" w:hAnsi="Calibri"/>
          <w:color w:val="4A4A4A"/>
          <w:sz w:val="20"/>
          <w:szCs w:val="20"/>
        </w:rPr>
        <w:t xml:space="preserve">https://vidsstandard.org/for-buyers/sow-addendum/</w:t>
      </w:r>
    </w:p>
    <w:p>
      <w:pPr>
        <w:spacing w:after="400"/>
        <w:jc w:val="center"/>
      </w:pPr>
      <w:r>
        <w:rPr>
          <w:rFonts w:ascii="Calibri" w:cs="Calibri" w:eastAsia="Calibri" w:hAnsi="Calibri"/>
          <w:i/>
          <w:iCs/>
          <w:color w:val="4A4A4A"/>
          <w:sz w:val="20"/>
          <w:szCs w:val="20"/>
        </w:rPr>
        <w:t xml:space="preserve">Licensed under CC BY 4.0</w:t>
      </w:r>
    </w:p>
    <w:p>
      <w:r>
        <w:br w:type="page"/>
      </w:r>
    </w:p>
    <w:p>
      <w:pPr>
        <w:pStyle w:val="Heading1"/>
        <w:spacing w:after="200" w:before="360"/>
      </w:pPr>
      <w:r>
        <w:rPr>
          <w:rFonts w:ascii="Calibri" w:cs="Calibri" w:eastAsia="Calibri" w:hAnsi="Calibri"/>
          <w:b/>
          <w:bCs/>
          <w:color w:val="1F3864"/>
          <w:sz w:val="32"/>
          <w:szCs w:val="32"/>
        </w:rPr>
        <w:t xml:space="preserve">About this document</w:t>
      </w:r>
    </w:p>
    <w:p>
      <w:pPr>
        <w:spacing w:after="120" w:line="300"/>
      </w:pPr>
      <w:r>
        <w:rPr>
          <w:rFonts w:ascii="Calibri" w:cs="Calibri" w:eastAsia="Calibri" w:hAnsi="Calibri"/>
          <w:sz w:val="22"/>
          <w:szCs w:val="22"/>
        </w:rPr>
        <w:t xml:space="preserve">This document provides reference language that procurement teams, contract managers, and CTOs can paste into vendor agreements, statements of work, or purchase orders for medical imaging dataset acquisition. Using it requires no fee, no registration, and no permission.</w:t>
      </w:r>
    </w:p>
    <w:p>
      <w:pPr>
        <w:spacing w:after="120" w:line="300"/>
      </w:pPr>
      <w:r>
        <w:rPr>
          <w:rFonts w:ascii="Calibri" w:cs="Calibri" w:eastAsia="Calibri" w:hAnsi="Calibri"/>
          <w:sz w:val="22"/>
          <w:szCs w:val="22"/>
        </w:rPr>
        <w:t xml:space="preserve">It is published under the Creative Commons Attribution 4.0 International License (CC BY 4.0). You may use, adapt, and redistribute it freely, including for commercial use, provided you preserve attribution.</w:t>
      </w:r>
    </w:p>
    <w:p>
      <w:pPr>
        <w:pStyle w:val="Heading2"/>
        <w:spacing w:after="160" w:before="280"/>
      </w:pPr>
      <w:r>
        <w:rPr>
          <w:rFonts w:ascii="Calibri" w:cs="Calibri" w:eastAsia="Calibri" w:hAnsi="Calibri"/>
          <w:b/>
          <w:bCs/>
          <w:color w:val="1F3864"/>
          <w:sz w:val="26"/>
          <w:szCs w:val="26"/>
        </w:rPr>
        <w:t xml:space="preserve">Why this exists</w:t>
      </w:r>
    </w:p>
    <w:p>
      <w:pPr>
        <w:spacing w:after="120" w:line="300"/>
      </w:pPr>
      <w:r>
        <w:rPr>
          <w:rFonts w:ascii="Calibri" w:cs="Calibri" w:eastAsia="Calibri" w:hAnsi="Calibri"/>
          <w:sz w:val="22"/>
          <w:szCs w:val="22"/>
        </w:rPr>
        <w:t xml:space="preserve">Buyers of annotated medical imaging datasets currently have no objective, automatable way to verify what they paid for. Two datasets that look identical in a folder listing can differ enormously in annotation provenance, quality documentation, and downstream usability. The acceptance conversation reduces to “trust us” — which is fine until a regulator, an internal audit, or a model failure makes traceability matter.</w:t>
      </w:r>
    </w:p>
    <w:p>
      <w:pPr>
        <w:spacing w:after="120" w:line="300"/>
      </w:pPr>
      <w:r>
        <w:rPr>
          <w:rFonts w:ascii="Calibri" w:cs="Calibri" w:eastAsia="Calibri" w:hAnsi="Calibri"/>
          <w:sz w:val="22"/>
          <w:szCs w:val="22"/>
        </w:rPr>
        <w:t xml:space="preserve">VIDS provides a machine-checkable acceptance standard. The reference validator runs on the delivered dataset and produces a binary pass/fail result. There is no subjective interpretation, no checklist exchange, no negotiation about “what counts as documented.”</w:t>
      </w:r>
    </w:p>
    <w:p>
      <w:pPr>
        <w:spacing w:after="120" w:line="300"/>
      </w:pPr>
      <w:r>
        <w:rPr>
          <w:rFonts w:ascii="Calibri" w:cs="Calibri" w:eastAsia="Calibri" w:hAnsi="Calibri"/>
          <w:b/>
          <w:bCs/>
          <w:sz w:val="22"/>
          <w:szCs w:val="22"/>
        </w:rPr>
        <w:t xml:space="preserve">This document gives you the contract language to make a VIDS PASS the acceptance condition.</w:t>
      </w:r>
    </w:p>
    <w:p>
      <w:pPr>
        <w:pStyle w:val="Heading2"/>
        <w:spacing w:after="160" w:before="280"/>
      </w:pPr>
      <w:r>
        <w:rPr>
          <w:rFonts w:ascii="Calibri" w:cs="Calibri" w:eastAsia="Calibri" w:hAnsi="Calibri"/>
          <w:b/>
          <w:bCs/>
          <w:color w:val="1F3864"/>
          <w:sz w:val="26"/>
          <w:szCs w:val="26"/>
        </w:rPr>
        <w:t xml:space="preserve">How to use this document</w:t>
      </w:r>
    </w:p>
    <w:p>
      <w:pPr>
        <w:pStyle w:val="ListParagraph"/>
        <w:numPr>
          <w:ilvl w:val="0"/>
          <w:numId w:val="2"/>
        </w:numPr>
        <w:spacing w:after="100"/>
      </w:pPr>
      <w:r>
        <w:rPr>
          <w:rFonts w:ascii="Calibri" w:cs="Calibri" w:eastAsia="Calibri" w:hAnsi="Calibri"/>
          <w:b/>
          <w:bCs/>
          <w:sz w:val="22"/>
          <w:szCs w:val="22"/>
        </w:rPr>
        <w:t xml:space="preserve">Decide which Profile to require.</w:t>
      </w:r>
      <w:r>
        <w:rPr>
          <w:rFonts w:ascii="Calibri" w:cs="Calibri" w:eastAsia="Calibri" w:hAnsi="Calibri"/>
          <w:sz w:val="22"/>
          <w:szCs w:val="22"/>
        </w:rPr>
        <w:t xml:space="preserve"> POC for prototypes and internal research; Full for production, regulatory, or external-customer-facing use. See “Profile selection” below.</w:t>
      </w:r>
    </w:p>
    <w:p>
      <w:pPr>
        <w:pStyle w:val="ListParagraph"/>
        <w:numPr>
          <w:ilvl w:val="0"/>
          <w:numId w:val="2"/>
        </w:numPr>
        <w:spacing w:after="100"/>
      </w:pPr>
      <w:r>
        <w:rPr>
          <w:rFonts w:ascii="Calibri" w:cs="Calibri" w:eastAsia="Calibri" w:hAnsi="Calibri"/>
          <w:b/>
          <w:bCs/>
          <w:sz w:val="22"/>
          <w:szCs w:val="22"/>
        </w:rPr>
        <w:t xml:space="preserve">Copy Clauses 1–5 </w:t>
      </w:r>
      <w:r>
        <w:rPr>
          <w:rFonts w:ascii="Calibri" w:cs="Calibri" w:eastAsia="Calibri" w:hAnsi="Calibri"/>
          <w:sz w:val="22"/>
          <w:szCs w:val="22"/>
        </w:rPr>
        <w:t xml:space="preserve">into your statement of work, master service agreement, or purchase order. Clauses 6 and 7 are situational.</w:t>
      </w:r>
    </w:p>
    <w:p>
      <w:pPr>
        <w:pStyle w:val="ListParagraph"/>
        <w:numPr>
          <w:ilvl w:val="0"/>
          <w:numId w:val="2"/>
        </w:numPr>
        <w:spacing w:after="100"/>
      </w:pPr>
      <w:r>
        <w:rPr>
          <w:rFonts w:ascii="Calibri" w:cs="Calibri" w:eastAsia="Calibri" w:hAnsi="Calibri"/>
          <w:b/>
          <w:bCs/>
          <w:sz w:val="22"/>
          <w:szCs w:val="22"/>
        </w:rPr>
        <w:t xml:space="preserve">Fill in the bracketed placeholders </w:t>
      </w:r>
      <w:r>
        <w:rPr>
          <w:rFonts w:ascii="Calibri" w:cs="Calibri" w:eastAsia="Calibri" w:hAnsi="Calibri"/>
          <w:sz w:val="22"/>
          <w:szCs w:val="22"/>
        </w:rPr>
        <w:t xml:space="preserve">— profile choice, remediation timeline, and any optional terms.</w:t>
      </w:r>
    </w:p>
    <w:p>
      <w:pPr>
        <w:pStyle w:val="ListParagraph"/>
        <w:numPr>
          <w:ilvl w:val="0"/>
          <w:numId w:val="2"/>
        </w:numPr>
        <w:spacing w:after="200"/>
      </w:pPr>
      <w:r>
        <w:rPr>
          <w:rFonts w:ascii="Calibri" w:cs="Calibri" w:eastAsia="Calibri" w:hAnsi="Calibri"/>
          <w:b/>
          <w:bCs/>
          <w:sz w:val="22"/>
          <w:szCs w:val="22"/>
        </w:rPr>
        <w:t xml:space="preserve">Send the SOW to your vendor </w:t>
      </w:r>
      <w:r>
        <w:rPr>
          <w:rFonts w:ascii="Calibri" w:cs="Calibri" w:eastAsia="Calibri" w:hAnsi="Calibri"/>
          <w:sz w:val="22"/>
          <w:szCs w:val="22"/>
        </w:rPr>
        <w:t xml:space="preserve">with a link to vidsstandard.org so they can prepare. Most vendors with mature data pipelines can reach VIDS compliance in one to two weeks.</w:t>
      </w:r>
    </w:p>
    <w:p>
      <w:pPr>
        <w:spacing w:after="120" w:line="300"/>
      </w:pPr>
      <w:r>
        <w:rPr>
          <w:rFonts w:ascii="Calibri" w:cs="Calibri" w:eastAsia="Calibri" w:hAnsi="Calibri"/>
          <w:sz w:val="22"/>
          <w:szCs w:val="22"/>
        </w:rPr>
        <w:t xml:space="preserve">You do not need to be a lawyer to use these clauses. They were drafted to be readable by procurement and engineering leads. If your organization requires legal review, the clauses are short enough to fit on one page for sign-off.</w:t>
      </w:r>
    </w:p>
    <w:p>
      <w:r>
        <w:br w:type="page"/>
      </w:r>
    </w:p>
    <w:p>
      <w:pPr>
        <w:pStyle w:val="Heading1"/>
        <w:spacing w:after="200" w:before="360"/>
      </w:pPr>
      <w:r>
        <w:rPr>
          <w:rFonts w:ascii="Calibri" w:cs="Calibri" w:eastAsia="Calibri" w:hAnsi="Calibri"/>
          <w:b/>
          <w:bCs/>
          <w:color w:val="1F3864"/>
          <w:sz w:val="32"/>
          <w:szCs w:val="32"/>
        </w:rPr>
        <w:t xml:space="preserve">Definitions</w:t>
      </w:r>
    </w:p>
    <w:p>
      <w:pPr>
        <w:spacing w:after="120" w:line="300"/>
      </w:pPr>
      <w:r>
        <w:rPr>
          <w:rFonts w:ascii="Calibri" w:cs="Calibri" w:eastAsia="Calibri" w:hAnsi="Calibri"/>
          <w:sz w:val="22"/>
          <w:szCs w:val="22"/>
        </w:rPr>
        <w:t xml:space="preserve">For purposes of these clauses, the following definitions apply:</w:t>
      </w:r>
    </w:p>
    <w:p>
      <w:pPr>
        <w:spacing w:after="140" w:line="300"/>
      </w:pPr>
      <w:r>
        <w:rPr>
          <w:rFonts w:ascii="Calibri" w:cs="Calibri" w:eastAsia="Calibri" w:hAnsi="Calibri"/>
          <w:b/>
          <w:bCs/>
          <w:sz w:val="22"/>
          <w:szCs w:val="22"/>
        </w:rPr>
        <w:t xml:space="preserve">“VIDS” </w:t>
      </w:r>
      <w:r>
        <w:rPr>
          <w:rFonts w:ascii="Calibri" w:cs="Calibri" w:eastAsia="Calibri" w:hAnsi="Calibri"/>
          <w:sz w:val="22"/>
          <w:szCs w:val="22"/>
        </w:rPr>
        <w:t xml:space="preserve">means the Verified Imaging Dataset Standard, an open specification published at https://vidsstandard.org and licensed under CC BY 4.0.</w:t>
      </w:r>
    </w:p>
    <w:p>
      <w:pPr>
        <w:spacing w:after="140" w:line="300"/>
      </w:pPr>
      <w:r>
        <w:rPr>
          <w:rFonts w:ascii="Calibri" w:cs="Calibri" w:eastAsia="Calibri" w:hAnsi="Calibri"/>
          <w:b/>
          <w:bCs/>
          <w:sz w:val="22"/>
          <w:szCs w:val="22"/>
        </w:rPr>
        <w:t xml:space="preserve">“VIDS Specification” </w:t>
      </w:r>
      <w:r>
        <w:rPr>
          <w:rFonts w:ascii="Calibri" w:cs="Calibri" w:eastAsia="Calibri" w:hAnsi="Calibri"/>
          <w:sz w:val="22"/>
          <w:szCs w:val="22"/>
        </w:rPr>
        <w:t xml:space="preserve">means the document at https://vidsstandard.org/spec/1.0 (or the version specified in Clause 6).</w:t>
      </w:r>
    </w:p>
    <w:p>
      <w:pPr>
        <w:spacing w:after="140" w:line="300"/>
      </w:pPr>
      <w:r>
        <w:rPr>
          <w:rFonts w:ascii="Calibri" w:cs="Calibri" w:eastAsia="Calibri" w:hAnsi="Calibri"/>
          <w:b/>
          <w:bCs/>
          <w:sz w:val="22"/>
          <w:szCs w:val="22"/>
        </w:rPr>
        <w:t xml:space="preserve">“Reference Validator” </w:t>
      </w:r>
      <w:r>
        <w:rPr>
          <w:rFonts w:ascii="Calibri" w:cs="Calibri" w:eastAsia="Calibri" w:hAnsi="Calibri"/>
          <w:sz w:val="22"/>
          <w:szCs w:val="22"/>
        </w:rPr>
        <w:t xml:space="preserve">means the open-source software published as vids-validator on PyPI (https://pypi.org/project/vids-validator) and at https://github.com/vids-standard/vids-standard.</w:t>
      </w:r>
    </w:p>
    <w:p>
      <w:pPr>
        <w:spacing w:after="140" w:line="300"/>
      </w:pPr>
      <w:r>
        <w:rPr>
          <w:rFonts w:ascii="Calibri" w:cs="Calibri" w:eastAsia="Calibri" w:hAnsi="Calibri"/>
          <w:b/>
          <w:bCs/>
          <w:sz w:val="22"/>
          <w:szCs w:val="22"/>
        </w:rPr>
        <w:t xml:space="preserve">“Profile” </w:t>
      </w:r>
      <w:r>
        <w:rPr>
          <w:rFonts w:ascii="Calibri" w:cs="Calibri" w:eastAsia="Calibri" w:hAnsi="Calibri"/>
          <w:sz w:val="22"/>
          <w:szCs w:val="22"/>
        </w:rPr>
        <w:t xml:space="preserve">means a defined level of VIDS compliance — either “POC” (15 rules) or “Full” (21 rules) — as defined in Section 13 of the VIDS Specification.</w:t>
      </w:r>
    </w:p>
    <w:p>
      <w:pPr>
        <w:spacing w:after="140" w:line="300"/>
      </w:pPr>
      <w:r>
        <w:rPr>
          <w:rFonts w:ascii="Calibri" w:cs="Calibri" w:eastAsia="Calibri" w:hAnsi="Calibri"/>
          <w:b/>
          <w:bCs/>
          <w:sz w:val="22"/>
          <w:szCs w:val="22"/>
        </w:rPr>
        <w:t xml:space="preserve">“Validation Report” </w:t>
      </w:r>
      <w:r>
        <w:rPr>
          <w:rFonts w:ascii="Calibri" w:cs="Calibri" w:eastAsia="Calibri" w:hAnsi="Calibri"/>
          <w:sz w:val="22"/>
          <w:szCs w:val="22"/>
        </w:rPr>
        <w:t xml:space="preserve">means the JSON output produced by the Reference Validator when run against a dataset, indicating per-rule PASS, FAIL, WARN, or SKIP status.</w:t>
      </w:r>
    </w:p>
    <w:p>
      <w:pPr>
        <w:spacing w:after="140" w:line="300"/>
      </w:pPr>
      <w:r>
        <w:rPr>
          <w:rFonts w:ascii="Calibri" w:cs="Calibri" w:eastAsia="Calibri" w:hAnsi="Calibri"/>
          <w:b/>
          <w:bCs/>
          <w:sz w:val="22"/>
          <w:szCs w:val="22"/>
        </w:rPr>
        <w:t xml:space="preserve">“Compliant Dataset” </w:t>
      </w:r>
      <w:r>
        <w:rPr>
          <w:rFonts w:ascii="Calibri" w:cs="Calibri" w:eastAsia="Calibri" w:hAnsi="Calibri"/>
          <w:sz w:val="22"/>
          <w:szCs w:val="22"/>
        </w:rPr>
        <w:t xml:space="preserve">means a dataset that, when evaluated by the Reference Validator at the required Profile, produces zero FAIL results.</w:t>
      </w:r>
    </w:p>
    <w:p>
      <w:r>
        <w:br w:type="page"/>
      </w:r>
    </w:p>
    <w:p>
      <w:pPr>
        <w:pStyle w:val="Heading1"/>
        <w:spacing w:after="200" w:before="360"/>
      </w:pPr>
      <w:r>
        <w:rPr>
          <w:rFonts w:ascii="Calibri" w:cs="Calibri" w:eastAsia="Calibri" w:hAnsi="Calibri"/>
          <w:b/>
          <w:bCs/>
          <w:color w:val="1F3864"/>
          <w:sz w:val="32"/>
          <w:szCs w:val="32"/>
        </w:rPr>
        <w:t xml:space="preserve">Reference clauses</w:t>
      </w:r>
    </w:p>
    <w:p>
      <w:pPr>
        <w:spacing w:after="120" w:line="300"/>
      </w:pPr>
      <w:r>
        <w:rPr>
          <w:rFonts w:ascii="Calibri" w:cs="Calibri" w:eastAsia="Calibri" w:hAnsi="Calibri"/>
          <w:sz w:val="22"/>
          <w:szCs w:val="22"/>
        </w:rPr>
        <w:t xml:space="preserve">The clauses below are the core deliverable of this document. They may be used as-is, modified, or extracted individually. Bracketed placeholders [ like this ] should be replaced with the values appropriate to your agreement.</w:t>
      </w:r>
    </w:p>
    <w:p>
      <w:pPr>
        <w:pStyle w:val="Heading2"/>
        <w:spacing w:after="160" w:before="280"/>
      </w:pPr>
      <w:r>
        <w:rPr>
          <w:rFonts w:ascii="Calibri" w:cs="Calibri" w:eastAsia="Calibri" w:hAnsi="Calibri"/>
          <w:b/>
          <w:bCs/>
          <w:color w:val="1F3864"/>
          <w:sz w:val="26"/>
          <w:szCs w:val="26"/>
        </w:rPr>
        <w:t xml:space="preserve">Clause 1 — Compliance Requirement</w:t>
      </w:r>
    </w:p>
    <w:p>
      <w:pPr>
        <w:pBdr>
          <w:left w:val="single" w:color="1F3864" w:sz="18" w:space="12"/>
        </w:pBdr>
        <w:spacing w:after="100" w:line="300"/>
        <w:ind w:left="720" w:right="720"/>
      </w:pPr>
      <w:r>
        <w:rPr>
          <w:rFonts w:ascii="Calibri" w:cs="Calibri" w:eastAsia="Calibri" w:hAnsi="Calibri"/>
          <w:i/>
          <w:iCs/>
          <w:color w:val="4A4A4A"/>
          <w:sz w:val="22"/>
          <w:szCs w:val="22"/>
        </w:rPr>
        <w:t xml:space="preserve">All annotated medical imaging datasets delivered under this Agreement shall conform to the Verified Imaging Dataset Standard (VIDS), version [1.0] or later, as published at https://vidsstandard.org.</w:t>
      </w:r>
    </w:p>
    <w:p>
      <w:pPr>
        <w:spacing w:after="100" w:line="300"/>
        <w:ind w:left="720" w:right="720"/>
      </w:pPr>
      <w:r>
        <w:rPr>
          <w:rFonts w:ascii="Calibri" w:cs="Calibri" w:eastAsia="Calibri" w:hAnsi="Calibri"/>
          <w:i/>
          <w:iCs/>
          <w:color w:val="4A4A4A"/>
          <w:sz w:val="22"/>
          <w:szCs w:val="22"/>
        </w:rPr>
        <w:t xml:space="preserve">The compliance Profile required for delivery is: [ POC / Full ].</w:t>
      </w:r>
    </w:p>
    <w:p>
      <w:pPr>
        <w:spacing w:after="200" w:line="300"/>
        <w:ind w:left="720" w:right="720"/>
      </w:pPr>
      <w:r>
        <w:rPr>
          <w:rFonts w:ascii="Calibri" w:cs="Calibri" w:eastAsia="Calibri" w:hAnsi="Calibri"/>
          <w:i/>
          <w:iCs/>
          <w:color w:val="4A4A4A"/>
          <w:sz w:val="22"/>
          <w:szCs w:val="22"/>
        </w:rPr>
        <w:t xml:space="preserve">Conformance shall be determined exclusively by the open-source VIDS Reference Validator. A dataset is compliant if and only if the Reference Validator reports zero failed rules at the specified Profile.</w:t>
      </w:r>
    </w:p>
    <w:p>
      <w:pPr>
        <w:pStyle w:val="Heading2"/>
        <w:spacing w:after="160" w:before="280"/>
      </w:pPr>
      <w:r>
        <w:rPr>
          <w:rFonts w:ascii="Calibri" w:cs="Calibri" w:eastAsia="Calibri" w:hAnsi="Calibri"/>
          <w:b/>
          <w:bCs/>
          <w:color w:val="1F3864"/>
          <w:sz w:val="26"/>
          <w:szCs w:val="26"/>
        </w:rPr>
        <w:t xml:space="preserve">Clause 2 — Validation Report Delivery</w:t>
      </w:r>
    </w:p>
    <w:p>
      <w:pPr>
        <w:pBdr>
          <w:left w:val="single" w:color="1F3864" w:sz="18" w:space="12"/>
        </w:pBdr>
        <w:spacing w:after="100" w:line="300"/>
        <w:ind w:left="720" w:right="720"/>
      </w:pPr>
      <w:r>
        <w:rPr>
          <w:rFonts w:ascii="Calibri" w:cs="Calibri" w:eastAsia="Calibri" w:hAnsi="Calibri"/>
          <w:i/>
          <w:iCs/>
          <w:color w:val="4A4A4A"/>
          <w:sz w:val="22"/>
          <w:szCs w:val="22"/>
        </w:rPr>
        <w:t xml:space="preserve">Vendor shall include with each dataset delivery:</w:t>
      </w:r>
    </w:p>
    <w:p>
      <w:pPr>
        <w:spacing w:after="100" w:line="300"/>
        <w:ind w:left="720" w:right="720"/>
      </w:pPr>
      <w:r>
        <w:rPr>
          <w:rFonts w:ascii="Calibri" w:cs="Calibri" w:eastAsia="Calibri" w:hAnsi="Calibri"/>
          <w:i/>
          <w:iCs/>
          <w:color w:val="4A4A4A"/>
          <w:sz w:val="22"/>
          <w:szCs w:val="22"/>
        </w:rPr>
        <w:t xml:space="preserve">(a) The complete dataset organized per the VIDS Specification, including all required metadata files, annotation sidecars, and provenance documentation.</w:t>
      </w:r>
    </w:p>
    <w:p>
      <w:pPr>
        <w:spacing w:after="100" w:line="300"/>
        <w:ind w:left="720" w:right="720"/>
      </w:pPr>
      <w:r>
        <w:rPr>
          <w:rFonts w:ascii="Calibri" w:cs="Calibri" w:eastAsia="Calibri" w:hAnsi="Calibri"/>
          <w:i/>
          <w:iCs/>
          <w:color w:val="4A4A4A"/>
          <w:sz w:val="22"/>
          <w:szCs w:val="22"/>
        </w:rPr>
        <w:t xml:space="preserve">(b) A Validation Report generated by the Reference Validator, in JSON format, demonstrating the dataset's compliance status. The Validation Report shall be generated using the validator version current at the time of delivery and shall be included in the delivery archive.</w:t>
      </w:r>
    </w:p>
    <w:p>
      <w:pPr>
        <w:spacing w:after="200" w:line="300"/>
        <w:ind w:left="720" w:right="720"/>
      </w:pPr>
      <w:r>
        <w:rPr>
          <w:rFonts w:ascii="Calibri" w:cs="Calibri" w:eastAsia="Calibri" w:hAnsi="Calibri"/>
          <w:i/>
          <w:iCs/>
          <w:color w:val="4A4A4A"/>
          <w:sz w:val="22"/>
          <w:szCs w:val="22"/>
        </w:rPr>
        <w:t xml:space="preserve">(c) For Full Profile deliveries, the Validation Report shall report zero failed rules across all 21 validation rules.</w:t>
      </w:r>
    </w:p>
    <w:p>
      <w:pPr>
        <w:pStyle w:val="Heading2"/>
        <w:spacing w:after="160" w:before="280"/>
      </w:pPr>
      <w:r>
        <w:rPr>
          <w:rFonts w:ascii="Calibri" w:cs="Calibri" w:eastAsia="Calibri" w:hAnsi="Calibri"/>
          <w:b/>
          <w:bCs/>
          <w:color w:val="1F3864"/>
          <w:sz w:val="26"/>
          <w:szCs w:val="26"/>
        </w:rPr>
        <w:t xml:space="preserve">Clause 3 — Acceptance Criteria</w:t>
      </w:r>
    </w:p>
    <w:p>
      <w:pPr>
        <w:pBdr>
          <w:left w:val="single" w:color="1F3864" w:sz="18" w:space="12"/>
        </w:pBdr>
        <w:spacing w:after="100" w:line="300"/>
        <w:ind w:left="720" w:right="720"/>
      </w:pPr>
      <w:r>
        <w:rPr>
          <w:rFonts w:ascii="Calibri" w:cs="Calibri" w:eastAsia="Calibri" w:hAnsi="Calibri"/>
          <w:i/>
          <w:iCs/>
          <w:color w:val="4A4A4A"/>
          <w:sz w:val="22"/>
          <w:szCs w:val="22"/>
        </w:rPr>
        <w:t xml:space="preserve">Buyer's acceptance of any dataset delivery is conditional upon:</w:t>
      </w:r>
    </w:p>
    <w:p>
      <w:pPr>
        <w:spacing w:after="100" w:line="300"/>
        <w:ind w:left="720" w:right="720"/>
      </w:pPr>
      <w:r>
        <w:rPr>
          <w:rFonts w:ascii="Calibri" w:cs="Calibri" w:eastAsia="Calibri" w:hAnsi="Calibri"/>
          <w:i/>
          <w:iCs/>
          <w:color w:val="4A4A4A"/>
          <w:sz w:val="22"/>
          <w:szCs w:val="22"/>
        </w:rPr>
        <w:t xml:space="preserve">(a) Successful VIDS validation as evidenced by the Vendor-supplied Validation Report.</w:t>
      </w:r>
    </w:p>
    <w:p>
      <w:pPr>
        <w:spacing w:after="100" w:line="300"/>
        <w:ind w:left="720" w:right="720"/>
      </w:pPr>
      <w:r>
        <w:rPr>
          <w:rFonts w:ascii="Calibri" w:cs="Calibri" w:eastAsia="Calibri" w:hAnsi="Calibri"/>
          <w:i/>
          <w:iCs/>
          <w:color w:val="4A4A4A"/>
          <w:sz w:val="22"/>
          <w:szCs w:val="22"/>
        </w:rPr>
        <w:t xml:space="preserve">(b) Buyer's independent re-validation of the delivered dataset using the Reference Validator, with results matching the Vendor-supplied report.</w:t>
      </w:r>
    </w:p>
    <w:p>
      <w:pPr>
        <w:spacing w:after="100" w:line="300"/>
        <w:ind w:left="720" w:right="720"/>
      </w:pPr>
      <w:r>
        <w:rPr>
          <w:rFonts w:ascii="Calibri" w:cs="Calibri" w:eastAsia="Calibri" w:hAnsi="Calibri"/>
          <w:i/>
          <w:iCs/>
          <w:color w:val="4A4A4A"/>
          <w:sz w:val="22"/>
          <w:szCs w:val="22"/>
        </w:rPr>
        <w:t xml:space="preserve">(c) Compliance with all other terms of this Agreement.</w:t>
      </w:r>
    </w:p>
    <w:p>
      <w:pPr>
        <w:spacing w:after="200" w:line="300"/>
        <w:ind w:left="720" w:right="720"/>
      </w:pPr>
      <w:r>
        <w:rPr>
          <w:rFonts w:ascii="Calibri" w:cs="Calibri" w:eastAsia="Calibri" w:hAnsi="Calibri"/>
          <w:i/>
          <w:iCs/>
          <w:color w:val="4A4A4A"/>
          <w:sz w:val="22"/>
          <w:szCs w:val="22"/>
        </w:rPr>
        <w:t xml:space="preserve">A dataset that fails VIDS validation does not meet acceptance criteria, regardless of any other quality attributes claimed by Vendor.</w:t>
      </w:r>
    </w:p>
    <w:p>
      <w:pPr>
        <w:pStyle w:val="Heading2"/>
        <w:spacing w:after="160" w:before="280"/>
      </w:pPr>
      <w:r>
        <w:rPr>
          <w:rFonts w:ascii="Calibri" w:cs="Calibri" w:eastAsia="Calibri" w:hAnsi="Calibri"/>
          <w:b/>
          <w:bCs/>
          <w:color w:val="1F3864"/>
          <w:sz w:val="26"/>
          <w:szCs w:val="26"/>
        </w:rPr>
        <w:t xml:space="preserve">Clause 4 — Remediation</w:t>
      </w:r>
    </w:p>
    <w:p>
      <w:pPr>
        <w:pBdr>
          <w:left w:val="single" w:color="1F3864" w:sz="18" w:space="12"/>
        </w:pBdr>
        <w:spacing w:after="100" w:line="300"/>
        <w:ind w:left="720" w:right="720"/>
      </w:pPr>
      <w:r>
        <w:rPr>
          <w:rFonts w:ascii="Calibri" w:cs="Calibri" w:eastAsia="Calibri" w:hAnsi="Calibri"/>
          <w:i/>
          <w:iCs/>
          <w:color w:val="4A4A4A"/>
          <w:sz w:val="22"/>
          <w:szCs w:val="22"/>
        </w:rPr>
        <w:t xml:space="preserve">If a delivered dataset does not pass VIDS validation:</w:t>
      </w:r>
    </w:p>
    <w:p>
      <w:pPr>
        <w:spacing w:after="100" w:line="300"/>
        <w:ind w:left="720" w:right="720"/>
      </w:pPr>
      <w:r>
        <w:rPr>
          <w:rFonts w:ascii="Calibri" w:cs="Calibri" w:eastAsia="Calibri" w:hAnsi="Calibri"/>
          <w:i/>
          <w:iCs/>
          <w:color w:val="4A4A4A"/>
          <w:sz w:val="22"/>
          <w:szCs w:val="22"/>
        </w:rPr>
        <w:t xml:space="preserve">(a) Buyer shall provide Vendor with the Validation Report identifying failed rules and the dataset components affected.</w:t>
      </w:r>
    </w:p>
    <w:p>
      <w:pPr>
        <w:spacing w:after="100" w:line="300"/>
        <w:ind w:left="720" w:right="720"/>
      </w:pPr>
      <w:r>
        <w:rPr>
          <w:rFonts w:ascii="Calibri" w:cs="Calibri" w:eastAsia="Calibri" w:hAnsi="Calibri"/>
          <w:i/>
          <w:iCs/>
          <w:color w:val="4A4A4A"/>
          <w:sz w:val="22"/>
          <w:szCs w:val="22"/>
        </w:rPr>
        <w:t xml:space="preserve">(b) Vendor shall remediate identified failures and re-deliver the dataset within [ N ] business days at no additional cost to Buyer.</w:t>
      </w:r>
    </w:p>
    <w:p>
      <w:pPr>
        <w:spacing w:after="200" w:line="300"/>
        <w:ind w:left="720" w:right="720"/>
      </w:pPr>
      <w:r>
        <w:rPr>
          <w:rFonts w:ascii="Calibri" w:cs="Calibri" w:eastAsia="Calibri" w:hAnsi="Calibri"/>
          <w:i/>
          <w:iCs/>
          <w:color w:val="4A4A4A"/>
          <w:sz w:val="22"/>
          <w:szCs w:val="22"/>
        </w:rPr>
        <w:t xml:space="preserve">(c) Persistent failure of the same rules across two consecutive re-deliveries constitutes a material breach of this Agreement.</w:t>
      </w:r>
    </w:p>
    <w:p>
      <w:pPr>
        <w:pStyle w:val="Heading2"/>
        <w:spacing w:after="160" w:before="280"/>
      </w:pPr>
      <w:r>
        <w:rPr>
          <w:rFonts w:ascii="Calibri" w:cs="Calibri" w:eastAsia="Calibri" w:hAnsi="Calibri"/>
          <w:b/>
          <w:bCs/>
          <w:color w:val="1F3864"/>
          <w:sz w:val="26"/>
          <w:szCs w:val="26"/>
        </w:rPr>
        <w:t xml:space="preserve">Clause 5 — Final Acceptance</w:t>
      </w:r>
    </w:p>
    <w:p>
      <w:pPr>
        <w:pBdr>
          <w:left w:val="single" w:color="1F3864" w:sz="18" w:space="12"/>
        </w:pBdr>
        <w:spacing w:after="100" w:line="300"/>
        <w:ind w:left="720" w:right="720"/>
      </w:pPr>
      <w:r>
        <w:rPr>
          <w:rFonts w:ascii="Calibri" w:cs="Calibri" w:eastAsia="Calibri" w:hAnsi="Calibri"/>
          <w:i/>
          <w:iCs/>
          <w:color w:val="4A4A4A"/>
          <w:sz w:val="22"/>
          <w:szCs w:val="22"/>
        </w:rPr>
        <w:t xml:space="preserve">Final acceptance of the dataset shall occur upon:</w:t>
      </w:r>
    </w:p>
    <w:p>
      <w:pPr>
        <w:spacing w:after="100" w:line="300"/>
        <w:ind w:left="720" w:right="720"/>
      </w:pPr>
      <w:r>
        <w:rPr>
          <w:rFonts w:ascii="Calibri" w:cs="Calibri" w:eastAsia="Calibri" w:hAnsi="Calibri"/>
          <w:i/>
          <w:iCs/>
          <w:color w:val="4A4A4A"/>
          <w:sz w:val="22"/>
          <w:szCs w:val="22"/>
        </w:rPr>
        <w:t xml:space="preserve">(a) Vendor's delivery of a Compliant Dataset at the required Profile;</w:t>
      </w:r>
    </w:p>
    <w:p>
      <w:pPr>
        <w:spacing w:after="100" w:line="300"/>
        <w:ind w:left="720" w:right="720"/>
      </w:pPr>
      <w:r>
        <w:rPr>
          <w:rFonts w:ascii="Calibri" w:cs="Calibri" w:eastAsia="Calibri" w:hAnsi="Calibri"/>
          <w:i/>
          <w:iCs/>
          <w:color w:val="4A4A4A"/>
          <w:sz w:val="22"/>
          <w:szCs w:val="22"/>
        </w:rPr>
        <w:t xml:space="preserve">(b) Buyer's independent re-validation confirming the same result;</w:t>
      </w:r>
    </w:p>
    <w:p>
      <w:pPr>
        <w:spacing w:after="100" w:line="300"/>
        <w:ind w:left="720" w:right="720"/>
      </w:pPr>
      <w:r>
        <w:rPr>
          <w:rFonts w:ascii="Calibri" w:cs="Calibri" w:eastAsia="Calibri" w:hAnsi="Calibri"/>
          <w:i/>
          <w:iCs/>
          <w:color w:val="4A4A4A"/>
          <w:sz w:val="22"/>
          <w:szCs w:val="22"/>
        </w:rPr>
        <w:t xml:space="preserve">(c) Buyer's review of provenance and quality documentation included in the delivery.</w:t>
      </w:r>
    </w:p>
    <w:p>
      <w:pPr>
        <w:spacing w:after="200" w:line="300"/>
        <w:ind w:left="720" w:right="720"/>
      </w:pPr>
      <w:r>
        <w:rPr>
          <w:rFonts w:ascii="Calibri" w:cs="Calibri" w:eastAsia="Calibri" w:hAnsi="Calibri"/>
          <w:i/>
          <w:iCs/>
          <w:color w:val="4A4A4A"/>
          <w:sz w:val="22"/>
          <w:szCs w:val="22"/>
        </w:rPr>
        <w:t xml:space="preserve">Final acceptance shall not be unreasonably withheld where the dataset meets all stated criteria.</w:t>
      </w:r>
    </w:p>
    <w:p>
      <w:pPr>
        <w:pStyle w:val="Heading2"/>
        <w:spacing w:after="160" w:before="280"/>
      </w:pPr>
      <w:r>
        <w:rPr>
          <w:rFonts w:ascii="Calibri" w:cs="Calibri" w:eastAsia="Calibri" w:hAnsi="Calibri"/>
          <w:b/>
          <w:bCs/>
          <w:color w:val="1F3864"/>
          <w:sz w:val="26"/>
          <w:szCs w:val="26"/>
        </w:rPr>
        <w:t xml:space="preserve">Clause 6 — Specification Version Control (situational)</w:t>
      </w:r>
    </w:p>
    <w:p>
      <w:pPr>
        <w:pBdr>
          <w:left w:val="single" w:color="1F3864" w:sz="18" w:space="12"/>
        </w:pBdr>
        <w:spacing w:after="100" w:line="300"/>
        <w:ind w:left="720" w:right="720"/>
      </w:pPr>
      <w:r>
        <w:rPr>
          <w:rFonts w:ascii="Calibri" w:cs="Calibri" w:eastAsia="Calibri" w:hAnsi="Calibri"/>
          <w:i/>
          <w:iCs/>
          <w:color w:val="4A4A4A"/>
          <w:sz w:val="22"/>
          <w:szCs w:val="22"/>
        </w:rPr>
        <w:t xml:space="preserve">The applicable VIDS Specification version for this Agreement is version [ 1.0 ]. Subsequent VIDS Specification revisions shall not retroactively apply to deliveries already accepted under this Agreement unless expressly agreed in writing by both parties.</w:t>
      </w:r>
    </w:p>
    <w:p>
      <w:pPr>
        <w:spacing w:after="200" w:line="300"/>
        <w:ind w:left="720" w:right="720"/>
      </w:pPr>
      <w:r>
        <w:rPr>
          <w:rFonts w:ascii="Calibri" w:cs="Calibri" w:eastAsia="Calibri" w:hAnsi="Calibri"/>
          <w:i/>
          <w:iCs/>
          <w:color w:val="4A4A4A"/>
          <w:sz w:val="22"/>
          <w:szCs w:val="22"/>
        </w:rPr>
        <w:t xml:space="preserve">Where the Reference Validator version used by Vendor and Buyer differ, the more recent stable release shall control, provided both parties have access to the same validator version.</w:t>
      </w:r>
    </w:p>
    <w:p>
      <w:pPr>
        <w:pStyle w:val="Heading2"/>
        <w:spacing w:after="160" w:before="280"/>
      </w:pPr>
      <w:r>
        <w:rPr>
          <w:rFonts w:ascii="Calibri" w:cs="Calibri" w:eastAsia="Calibri" w:hAnsi="Calibri"/>
          <w:b/>
          <w:bCs/>
          <w:color w:val="1F3864"/>
          <w:sz w:val="26"/>
          <w:szCs w:val="26"/>
        </w:rPr>
        <w:t xml:space="preserve">Clause 7 — Audit Rights (optional)</w:t>
      </w:r>
    </w:p>
    <w:p>
      <w:pPr>
        <w:pBdr>
          <w:left w:val="single" w:color="1F3864" w:sz="18" w:space="12"/>
        </w:pBdr>
        <w:spacing w:after="200" w:line="300"/>
        <w:ind w:left="720" w:right="720"/>
      </w:pPr>
      <w:r>
        <w:rPr>
          <w:rFonts w:ascii="Calibri" w:cs="Calibri" w:eastAsia="Calibri" w:hAnsi="Calibri"/>
          <w:i/>
          <w:iCs/>
          <w:color w:val="4A4A4A"/>
          <w:sz w:val="22"/>
          <w:szCs w:val="22"/>
        </w:rPr>
        <w:t xml:space="preserve">Buyer reserves the right to audit any dataset delivered under this Agreement for VIDS compliance at any time during the Agreement term and for [ N ] years following final acceptance. Such audit shall be limited to running the Reference Validator and reviewing the resulting report. Vendor shall provide reasonable cooperation for any such audit, including access to provenance documentation as required.</w:t>
      </w:r>
    </w:p>
    <w:p>
      <w:r>
        <w:br w:type="page"/>
      </w:r>
    </w:p>
    <w:p>
      <w:pPr>
        <w:pStyle w:val="Heading1"/>
        <w:spacing w:after="200" w:before="360"/>
      </w:pPr>
      <w:r>
        <w:rPr>
          <w:rFonts w:ascii="Calibri" w:cs="Calibri" w:eastAsia="Calibri" w:hAnsi="Calibri"/>
          <w:b/>
          <w:bCs/>
          <w:color w:val="1F3864"/>
          <w:sz w:val="32"/>
          <w:szCs w:val="32"/>
        </w:rPr>
        <w:t xml:space="preserve">Profile selection</w:t>
      </w:r>
    </w:p>
    <w:p>
      <w:pPr>
        <w:spacing w:after="120" w:line="300"/>
      </w:pPr>
      <w:r>
        <w:rPr>
          <w:rFonts w:ascii="Calibri" w:cs="Calibri" w:eastAsia="Calibri" w:hAnsi="Calibri"/>
          <w:sz w:val="22"/>
          <w:szCs w:val="22"/>
        </w:rPr>
        <w:t xml:space="preserve">Use this guidance to choose between POC and Full profiles for your SOW.</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000"/>
        <w:gridCol w:w="2000"/>
        <w:gridCol w:w="3360"/>
      </w:tblGrid>
      <w:tr>
        <w:trPr>
          <w:tblHeader/>
        </w:trPr>
        <w:tc>
          <w:tcPr>
            <w:tcW w:type="dxa" w:w="4000"/>
            <w:tcBorders>
              <w:top w:val="single" w:color="CCCCCC" w:sz="4"/>
              <w:left w:val="single" w:color="CCCCCC" w:sz="4"/>
              <w:bottom w:val="single" w:color="CCCCCC" w:sz="4"/>
              <w:right w:val="single" w:color="CCCCCC" w:sz="4"/>
            </w:tcBorders>
            <w:shd w:fill="1F3864" w:val="clear"/>
            <w:tcMar>
              <w:top w:type="dxa" w:w="120"/>
              <w:left w:type="dxa" w:w="160"/>
              <w:bottom w:type="dxa" w:w="120"/>
              <w:right w:type="dxa" w:w="160"/>
            </w:tcMar>
          </w:tcPr>
          <w:p>
            <w:r>
              <w:rPr>
                <w:rFonts w:ascii="Calibri" w:cs="Calibri" w:eastAsia="Calibri" w:hAnsi="Calibri"/>
                <w:b/>
                <w:bCs/>
                <w:color w:val="FFFFFF"/>
                <w:sz w:val="20"/>
                <w:szCs w:val="20"/>
              </w:rPr>
              <w:t xml:space="preserve">Use case</w:t>
            </w:r>
          </w:p>
        </w:tc>
        <w:tc>
          <w:tcPr>
            <w:tcW w:type="dxa" w:w="2000"/>
            <w:tcBorders>
              <w:top w:val="single" w:color="CCCCCC" w:sz="4"/>
              <w:left w:val="single" w:color="CCCCCC" w:sz="4"/>
              <w:bottom w:val="single" w:color="CCCCCC" w:sz="4"/>
              <w:right w:val="single" w:color="CCCCCC" w:sz="4"/>
            </w:tcBorders>
            <w:shd w:fill="1F3864" w:val="clear"/>
            <w:tcMar>
              <w:top w:type="dxa" w:w="120"/>
              <w:left w:type="dxa" w:w="160"/>
              <w:bottom w:type="dxa" w:w="120"/>
              <w:right w:type="dxa" w:w="160"/>
            </w:tcMar>
          </w:tcPr>
          <w:p>
            <w:r>
              <w:rPr>
                <w:rFonts w:ascii="Calibri" w:cs="Calibri" w:eastAsia="Calibri" w:hAnsi="Calibri"/>
                <w:b/>
                <w:bCs/>
                <w:color w:val="FFFFFF"/>
                <w:sz w:val="20"/>
                <w:szCs w:val="20"/>
              </w:rPr>
              <w:t xml:space="preserve">Recommended profile</w:t>
            </w:r>
          </w:p>
        </w:tc>
        <w:tc>
          <w:tcPr>
            <w:tcW w:type="dxa" w:w="3360"/>
            <w:tcBorders>
              <w:top w:val="single" w:color="CCCCCC" w:sz="4"/>
              <w:left w:val="single" w:color="CCCCCC" w:sz="4"/>
              <w:bottom w:val="single" w:color="CCCCCC" w:sz="4"/>
              <w:right w:val="single" w:color="CCCCCC" w:sz="4"/>
            </w:tcBorders>
            <w:shd w:fill="1F3864" w:val="clear"/>
            <w:tcMar>
              <w:top w:type="dxa" w:w="120"/>
              <w:left w:type="dxa" w:w="160"/>
              <w:bottom w:type="dxa" w:w="120"/>
              <w:right w:type="dxa" w:w="160"/>
            </w:tcMar>
          </w:tcPr>
          <w:p>
            <w:r>
              <w:rPr>
                <w:rFonts w:ascii="Calibri" w:cs="Calibri" w:eastAsia="Calibri" w:hAnsi="Calibri"/>
                <w:b/>
                <w:bCs/>
                <w:color w:val="FFFFFF"/>
                <w:sz w:val="20"/>
                <w:szCs w:val="20"/>
              </w:rPr>
              <w:t xml:space="preserve">Rationale</w:t>
            </w:r>
          </w:p>
        </w:tc>
      </w:tr>
      <w:tr>
        <w:tc>
          <w:tcPr>
            <w:tcW w:type="dxa" w:w="4000"/>
            <w:tcBorders>
              <w:top w:val="single" w:color="CCCCCC" w:sz="4"/>
              <w:left w:val="single" w:color="CCCCCC" w:sz="4"/>
              <w:bottom w:val="single" w:color="CCCCCC" w:sz="4"/>
              <w:right w:val="single" w:color="CCCCCC" w:sz="4"/>
            </w:tcBorders>
            <w:tcMar>
              <w:top w:type="dxa" w:w="120"/>
              <w:left w:type="dxa" w:w="160"/>
              <w:bottom w:type="dxa" w:w="120"/>
              <w:right w:type="dxa" w:w="160"/>
            </w:tcMar>
          </w:tcPr>
          <w:p>
            <w:r>
              <w:rPr>
                <w:rFonts w:ascii="Calibri" w:cs="Calibri" w:eastAsia="Calibri" w:hAnsi="Calibri"/>
                <w:b w:val="false"/>
                <w:bCs w:val="false"/>
                <w:color w:val="000000"/>
                <w:sz w:val="20"/>
                <w:szCs w:val="20"/>
              </w:rPr>
              <w:t xml:space="preserve">Internal R&amp;D, prototyping</w:t>
            </w:r>
          </w:p>
        </w:tc>
        <w:tc>
          <w:tcPr>
            <w:tcW w:type="dxa" w:w="2000"/>
            <w:tcBorders>
              <w:top w:val="single" w:color="CCCCCC" w:sz="4"/>
              <w:left w:val="single" w:color="CCCCCC" w:sz="4"/>
              <w:bottom w:val="single" w:color="CCCCCC" w:sz="4"/>
              <w:right w:val="single" w:color="CCCCCC" w:sz="4"/>
            </w:tcBorders>
            <w:tcMar>
              <w:top w:type="dxa" w:w="120"/>
              <w:left w:type="dxa" w:w="160"/>
              <w:bottom w:type="dxa" w:w="120"/>
              <w:right w:type="dxa" w:w="160"/>
            </w:tcMar>
          </w:tcPr>
          <w:p>
            <w:r>
              <w:rPr>
                <w:rFonts w:ascii="Calibri" w:cs="Calibri" w:eastAsia="Calibri" w:hAnsi="Calibri"/>
                <w:b/>
                <w:bCs/>
                <w:color w:val="000000"/>
                <w:sz w:val="20"/>
                <w:szCs w:val="20"/>
              </w:rPr>
              <w:t xml:space="preserve">POC</w:t>
            </w:r>
          </w:p>
        </w:tc>
        <w:tc>
          <w:tcPr>
            <w:tcW w:type="dxa" w:w="3360"/>
            <w:tcBorders>
              <w:top w:val="single" w:color="CCCCCC" w:sz="4"/>
              <w:left w:val="single" w:color="CCCCCC" w:sz="4"/>
              <w:bottom w:val="single" w:color="CCCCCC" w:sz="4"/>
              <w:right w:val="single" w:color="CCCCCC" w:sz="4"/>
            </w:tcBorders>
            <w:tcMar>
              <w:top w:type="dxa" w:w="120"/>
              <w:left w:type="dxa" w:w="160"/>
              <w:bottom w:type="dxa" w:w="120"/>
              <w:right w:type="dxa" w:w="160"/>
            </w:tcMar>
          </w:tcPr>
          <w:p>
            <w:r>
              <w:rPr>
                <w:rFonts w:ascii="Calibri" w:cs="Calibri" w:eastAsia="Calibri" w:hAnsi="Calibri"/>
                <w:b w:val="false"/>
                <w:bCs w:val="false"/>
                <w:color w:val="000000"/>
                <w:sz w:val="20"/>
                <w:szCs w:val="20"/>
              </w:rPr>
              <w:t xml:space="preserve">Speed matters more than full audit trail at this stage</w:t>
            </w:r>
          </w:p>
        </w:tc>
      </w:tr>
      <w:tr>
        <w:tc>
          <w:tcPr>
            <w:tcW w:type="dxa" w:w="4000"/>
            <w:tcBorders>
              <w:top w:val="single" w:color="CCCCCC" w:sz="4"/>
              <w:left w:val="single" w:color="CCCCCC" w:sz="4"/>
              <w:bottom w:val="single" w:color="CCCCCC" w:sz="4"/>
              <w:right w:val="single" w:color="CCCCCC" w:sz="4"/>
            </w:tcBorders>
            <w:shd w:fill="F5F5F5" w:val="clear"/>
            <w:tcMar>
              <w:top w:type="dxa" w:w="120"/>
              <w:left w:type="dxa" w:w="160"/>
              <w:bottom w:type="dxa" w:w="120"/>
              <w:right w:type="dxa" w:w="160"/>
            </w:tcMar>
          </w:tcPr>
          <w:p>
            <w:r>
              <w:rPr>
                <w:rFonts w:ascii="Calibri" w:cs="Calibri" w:eastAsia="Calibri" w:hAnsi="Calibri"/>
                <w:b w:val="false"/>
                <w:bCs w:val="false"/>
                <w:color w:val="000000"/>
                <w:sz w:val="20"/>
                <w:szCs w:val="20"/>
              </w:rPr>
              <w:t xml:space="preserve">External sale to AI customers</w:t>
            </w:r>
          </w:p>
        </w:tc>
        <w:tc>
          <w:tcPr>
            <w:tcW w:type="dxa" w:w="2000"/>
            <w:tcBorders>
              <w:top w:val="single" w:color="CCCCCC" w:sz="4"/>
              <w:left w:val="single" w:color="CCCCCC" w:sz="4"/>
              <w:bottom w:val="single" w:color="CCCCCC" w:sz="4"/>
              <w:right w:val="single" w:color="CCCCCC" w:sz="4"/>
            </w:tcBorders>
            <w:shd w:fill="F5F5F5" w:val="clear"/>
            <w:tcMar>
              <w:top w:type="dxa" w:w="120"/>
              <w:left w:type="dxa" w:w="160"/>
              <w:bottom w:type="dxa" w:w="120"/>
              <w:right w:type="dxa" w:w="160"/>
            </w:tcMar>
          </w:tcPr>
          <w:p>
            <w:r>
              <w:rPr>
                <w:rFonts w:ascii="Calibri" w:cs="Calibri" w:eastAsia="Calibri" w:hAnsi="Calibri"/>
                <w:b/>
                <w:bCs/>
                <w:color w:val="000000"/>
                <w:sz w:val="20"/>
                <w:szCs w:val="20"/>
              </w:rPr>
              <w:t xml:space="preserve">Full</w:t>
            </w:r>
          </w:p>
        </w:tc>
        <w:tc>
          <w:tcPr>
            <w:tcW w:type="dxa" w:w="3360"/>
            <w:tcBorders>
              <w:top w:val="single" w:color="CCCCCC" w:sz="4"/>
              <w:left w:val="single" w:color="CCCCCC" w:sz="4"/>
              <w:bottom w:val="single" w:color="CCCCCC" w:sz="4"/>
              <w:right w:val="single" w:color="CCCCCC" w:sz="4"/>
            </w:tcBorders>
            <w:shd w:fill="F5F5F5" w:val="clear"/>
            <w:tcMar>
              <w:top w:type="dxa" w:w="120"/>
              <w:left w:type="dxa" w:w="160"/>
              <w:bottom w:type="dxa" w:w="120"/>
              <w:right w:type="dxa" w:w="160"/>
            </w:tcMar>
          </w:tcPr>
          <w:p>
            <w:r>
              <w:rPr>
                <w:rFonts w:ascii="Calibri" w:cs="Calibri" w:eastAsia="Calibri" w:hAnsi="Calibri"/>
                <w:b w:val="false"/>
                <w:bCs w:val="false"/>
                <w:color w:val="000000"/>
                <w:sz w:val="20"/>
                <w:szCs w:val="20"/>
              </w:rPr>
              <w:t xml:space="preserve">Customers will demand the audit trail downstream</w:t>
            </w:r>
          </w:p>
        </w:tc>
      </w:tr>
      <w:tr>
        <w:tc>
          <w:tcPr>
            <w:tcW w:type="dxa" w:w="4000"/>
            <w:tcBorders>
              <w:top w:val="single" w:color="CCCCCC" w:sz="4"/>
              <w:left w:val="single" w:color="CCCCCC" w:sz="4"/>
              <w:bottom w:val="single" w:color="CCCCCC" w:sz="4"/>
              <w:right w:val="single" w:color="CCCCCC" w:sz="4"/>
            </w:tcBorders>
            <w:tcMar>
              <w:top w:type="dxa" w:w="120"/>
              <w:left w:type="dxa" w:w="160"/>
              <w:bottom w:type="dxa" w:w="120"/>
              <w:right w:type="dxa" w:w="160"/>
            </w:tcMar>
          </w:tcPr>
          <w:p>
            <w:r>
              <w:rPr>
                <w:rFonts w:ascii="Calibri" w:cs="Calibri" w:eastAsia="Calibri" w:hAnsi="Calibri"/>
                <w:b w:val="false"/>
                <w:bCs w:val="false"/>
                <w:color w:val="000000"/>
                <w:sz w:val="20"/>
                <w:szCs w:val="20"/>
              </w:rPr>
              <w:t xml:space="preserve">FDA / EU AI Act / CDSCO submission</w:t>
            </w:r>
          </w:p>
        </w:tc>
        <w:tc>
          <w:tcPr>
            <w:tcW w:type="dxa" w:w="2000"/>
            <w:tcBorders>
              <w:top w:val="single" w:color="CCCCCC" w:sz="4"/>
              <w:left w:val="single" w:color="CCCCCC" w:sz="4"/>
              <w:bottom w:val="single" w:color="CCCCCC" w:sz="4"/>
              <w:right w:val="single" w:color="CCCCCC" w:sz="4"/>
            </w:tcBorders>
            <w:tcMar>
              <w:top w:type="dxa" w:w="120"/>
              <w:left w:type="dxa" w:w="160"/>
              <w:bottom w:type="dxa" w:w="120"/>
              <w:right w:type="dxa" w:w="160"/>
            </w:tcMar>
          </w:tcPr>
          <w:p>
            <w:r>
              <w:rPr>
                <w:rFonts w:ascii="Calibri" w:cs="Calibri" w:eastAsia="Calibri" w:hAnsi="Calibri"/>
                <w:b/>
                <w:bCs/>
                <w:color w:val="000000"/>
                <w:sz w:val="20"/>
                <w:szCs w:val="20"/>
              </w:rPr>
              <w:t xml:space="preserve">Full</w:t>
            </w:r>
          </w:p>
        </w:tc>
        <w:tc>
          <w:tcPr>
            <w:tcW w:type="dxa" w:w="3360"/>
            <w:tcBorders>
              <w:top w:val="single" w:color="CCCCCC" w:sz="4"/>
              <w:left w:val="single" w:color="CCCCCC" w:sz="4"/>
              <w:bottom w:val="single" w:color="CCCCCC" w:sz="4"/>
              <w:right w:val="single" w:color="CCCCCC" w:sz="4"/>
            </w:tcBorders>
            <w:tcMar>
              <w:top w:type="dxa" w:w="120"/>
              <w:left w:type="dxa" w:w="160"/>
              <w:bottom w:type="dxa" w:w="120"/>
              <w:right w:type="dxa" w:w="160"/>
            </w:tcMar>
          </w:tcPr>
          <w:p>
            <w:r>
              <w:rPr>
                <w:rFonts w:ascii="Calibri" w:cs="Calibri" w:eastAsia="Calibri" w:hAnsi="Calibri"/>
                <w:b w:val="false"/>
                <w:bCs w:val="false"/>
                <w:color w:val="000000"/>
                <w:sz w:val="20"/>
                <w:szCs w:val="20"/>
              </w:rPr>
              <w:t xml:space="preserve">Provenance required for technical files</w:t>
            </w:r>
          </w:p>
        </w:tc>
      </w:tr>
      <w:tr>
        <w:tc>
          <w:tcPr>
            <w:tcW w:type="dxa" w:w="4000"/>
            <w:tcBorders>
              <w:top w:val="single" w:color="CCCCCC" w:sz="4"/>
              <w:left w:val="single" w:color="CCCCCC" w:sz="4"/>
              <w:bottom w:val="single" w:color="CCCCCC" w:sz="4"/>
              <w:right w:val="single" w:color="CCCCCC" w:sz="4"/>
            </w:tcBorders>
            <w:shd w:fill="F5F5F5" w:val="clear"/>
            <w:tcMar>
              <w:top w:type="dxa" w:w="120"/>
              <w:left w:type="dxa" w:w="160"/>
              <w:bottom w:type="dxa" w:w="120"/>
              <w:right w:type="dxa" w:w="160"/>
            </w:tcMar>
          </w:tcPr>
          <w:p>
            <w:r>
              <w:rPr>
                <w:rFonts w:ascii="Calibri" w:cs="Calibri" w:eastAsia="Calibri" w:hAnsi="Calibri"/>
                <w:b w:val="false"/>
                <w:bCs w:val="false"/>
                <w:color w:val="000000"/>
                <w:sz w:val="20"/>
                <w:szCs w:val="20"/>
              </w:rPr>
              <w:t xml:space="preserve">Academic publication dataset</w:t>
            </w:r>
          </w:p>
        </w:tc>
        <w:tc>
          <w:tcPr>
            <w:tcW w:type="dxa" w:w="2000"/>
            <w:tcBorders>
              <w:top w:val="single" w:color="CCCCCC" w:sz="4"/>
              <w:left w:val="single" w:color="CCCCCC" w:sz="4"/>
              <w:bottom w:val="single" w:color="CCCCCC" w:sz="4"/>
              <w:right w:val="single" w:color="CCCCCC" w:sz="4"/>
            </w:tcBorders>
            <w:shd w:fill="F5F5F5" w:val="clear"/>
            <w:tcMar>
              <w:top w:type="dxa" w:w="120"/>
              <w:left w:type="dxa" w:w="160"/>
              <w:bottom w:type="dxa" w:w="120"/>
              <w:right w:type="dxa" w:w="160"/>
            </w:tcMar>
          </w:tcPr>
          <w:p>
            <w:r>
              <w:rPr>
                <w:rFonts w:ascii="Calibri" w:cs="Calibri" w:eastAsia="Calibri" w:hAnsi="Calibri"/>
                <w:b/>
                <w:bCs/>
                <w:color w:val="000000"/>
                <w:sz w:val="20"/>
                <w:szCs w:val="20"/>
              </w:rPr>
              <w:t xml:space="preserve">Full</w:t>
            </w:r>
          </w:p>
        </w:tc>
        <w:tc>
          <w:tcPr>
            <w:tcW w:type="dxa" w:w="3360"/>
            <w:tcBorders>
              <w:top w:val="single" w:color="CCCCCC" w:sz="4"/>
              <w:left w:val="single" w:color="CCCCCC" w:sz="4"/>
              <w:bottom w:val="single" w:color="CCCCCC" w:sz="4"/>
              <w:right w:val="single" w:color="CCCCCC" w:sz="4"/>
            </w:tcBorders>
            <w:shd w:fill="F5F5F5" w:val="clear"/>
            <w:tcMar>
              <w:top w:type="dxa" w:w="120"/>
              <w:left w:type="dxa" w:w="160"/>
              <w:bottom w:type="dxa" w:w="120"/>
              <w:right w:type="dxa" w:w="160"/>
            </w:tcMar>
          </w:tcPr>
          <w:p>
            <w:r>
              <w:rPr>
                <w:rFonts w:ascii="Calibri" w:cs="Calibri" w:eastAsia="Calibri" w:hAnsi="Calibri"/>
                <w:b w:val="false"/>
                <w:bCs w:val="false"/>
                <w:color w:val="000000"/>
                <w:sz w:val="20"/>
                <w:szCs w:val="20"/>
              </w:rPr>
              <w:t xml:space="preserve">Inter-annotator agreement and quality docs required for credibility</w:t>
            </w:r>
          </w:p>
        </w:tc>
      </w:tr>
      <w:tr>
        <w:tc>
          <w:tcPr>
            <w:tcW w:type="dxa" w:w="4000"/>
            <w:tcBorders>
              <w:top w:val="single" w:color="CCCCCC" w:sz="4"/>
              <w:left w:val="single" w:color="CCCCCC" w:sz="4"/>
              <w:bottom w:val="single" w:color="CCCCCC" w:sz="4"/>
              <w:right w:val="single" w:color="CCCCCC" w:sz="4"/>
            </w:tcBorders>
            <w:tcMar>
              <w:top w:type="dxa" w:w="120"/>
              <w:left w:type="dxa" w:w="160"/>
              <w:bottom w:type="dxa" w:w="120"/>
              <w:right w:type="dxa" w:w="160"/>
            </w:tcMar>
          </w:tcPr>
          <w:p>
            <w:r>
              <w:rPr>
                <w:rFonts w:ascii="Calibri" w:cs="Calibri" w:eastAsia="Calibri" w:hAnsi="Calibri"/>
                <w:b w:val="false"/>
                <w:bCs w:val="false"/>
                <w:color w:val="000000"/>
                <w:sz w:val="20"/>
                <w:szCs w:val="20"/>
              </w:rPr>
              <w:t xml:space="preserve">Pilot studies</w:t>
            </w:r>
          </w:p>
        </w:tc>
        <w:tc>
          <w:tcPr>
            <w:tcW w:type="dxa" w:w="2000"/>
            <w:tcBorders>
              <w:top w:val="single" w:color="CCCCCC" w:sz="4"/>
              <w:left w:val="single" w:color="CCCCCC" w:sz="4"/>
              <w:bottom w:val="single" w:color="CCCCCC" w:sz="4"/>
              <w:right w:val="single" w:color="CCCCCC" w:sz="4"/>
            </w:tcBorders>
            <w:tcMar>
              <w:top w:type="dxa" w:w="120"/>
              <w:left w:type="dxa" w:w="160"/>
              <w:bottom w:type="dxa" w:w="120"/>
              <w:right w:type="dxa" w:w="160"/>
            </w:tcMar>
          </w:tcPr>
          <w:p>
            <w:r>
              <w:rPr>
                <w:rFonts w:ascii="Calibri" w:cs="Calibri" w:eastAsia="Calibri" w:hAnsi="Calibri"/>
                <w:b/>
                <w:bCs/>
                <w:color w:val="000000"/>
                <w:sz w:val="20"/>
                <w:szCs w:val="20"/>
              </w:rPr>
              <w:t xml:space="preserve">POC</w:t>
            </w:r>
          </w:p>
        </w:tc>
        <w:tc>
          <w:tcPr>
            <w:tcW w:type="dxa" w:w="3360"/>
            <w:tcBorders>
              <w:top w:val="single" w:color="CCCCCC" w:sz="4"/>
              <w:left w:val="single" w:color="CCCCCC" w:sz="4"/>
              <w:bottom w:val="single" w:color="CCCCCC" w:sz="4"/>
              <w:right w:val="single" w:color="CCCCCC" w:sz="4"/>
            </w:tcBorders>
            <w:tcMar>
              <w:top w:type="dxa" w:w="120"/>
              <w:left w:type="dxa" w:w="160"/>
              <w:bottom w:type="dxa" w:w="120"/>
              <w:right w:type="dxa" w:w="160"/>
            </w:tcMar>
          </w:tcPr>
          <w:p>
            <w:r>
              <w:rPr>
                <w:rFonts w:ascii="Calibri" w:cs="Calibri" w:eastAsia="Calibri" w:hAnsi="Calibri"/>
                <w:b w:val="false"/>
                <w:bCs w:val="false"/>
                <w:color w:val="000000"/>
                <w:sz w:val="20"/>
                <w:szCs w:val="20"/>
              </w:rPr>
              <w:t xml:space="preserve">Often time-constrained; can graduate to Full for production</w:t>
            </w:r>
          </w:p>
        </w:tc>
      </w:tr>
      <w:tr>
        <w:tc>
          <w:tcPr>
            <w:tcW w:type="dxa" w:w="4000"/>
            <w:tcBorders>
              <w:top w:val="single" w:color="CCCCCC" w:sz="4"/>
              <w:left w:val="single" w:color="CCCCCC" w:sz="4"/>
              <w:bottom w:val="single" w:color="CCCCCC" w:sz="4"/>
              <w:right w:val="single" w:color="CCCCCC" w:sz="4"/>
            </w:tcBorders>
            <w:shd w:fill="F5F5F5" w:val="clear"/>
            <w:tcMar>
              <w:top w:type="dxa" w:w="120"/>
              <w:left w:type="dxa" w:w="160"/>
              <w:bottom w:type="dxa" w:w="120"/>
              <w:right w:type="dxa" w:w="160"/>
            </w:tcMar>
          </w:tcPr>
          <w:p>
            <w:r>
              <w:rPr>
                <w:rFonts w:ascii="Calibri" w:cs="Calibri" w:eastAsia="Calibri" w:hAnsi="Calibri"/>
                <w:b w:val="false"/>
                <w:bCs w:val="false"/>
                <w:color w:val="000000"/>
                <w:sz w:val="20"/>
                <w:szCs w:val="20"/>
              </w:rPr>
              <w:t xml:space="preserve">Multi-vendor dataset acquisition</w:t>
            </w:r>
          </w:p>
        </w:tc>
        <w:tc>
          <w:tcPr>
            <w:tcW w:type="dxa" w:w="2000"/>
            <w:tcBorders>
              <w:top w:val="single" w:color="CCCCCC" w:sz="4"/>
              <w:left w:val="single" w:color="CCCCCC" w:sz="4"/>
              <w:bottom w:val="single" w:color="CCCCCC" w:sz="4"/>
              <w:right w:val="single" w:color="CCCCCC" w:sz="4"/>
            </w:tcBorders>
            <w:shd w:fill="F5F5F5" w:val="clear"/>
            <w:tcMar>
              <w:top w:type="dxa" w:w="120"/>
              <w:left w:type="dxa" w:w="160"/>
              <w:bottom w:type="dxa" w:w="120"/>
              <w:right w:type="dxa" w:w="160"/>
            </w:tcMar>
          </w:tcPr>
          <w:p>
            <w:r>
              <w:rPr>
                <w:rFonts w:ascii="Calibri" w:cs="Calibri" w:eastAsia="Calibri" w:hAnsi="Calibri"/>
                <w:b/>
                <w:bCs/>
                <w:color w:val="000000"/>
                <w:sz w:val="20"/>
                <w:szCs w:val="20"/>
              </w:rPr>
              <w:t xml:space="preserve">Full</w:t>
            </w:r>
          </w:p>
        </w:tc>
        <w:tc>
          <w:tcPr>
            <w:tcW w:type="dxa" w:w="3360"/>
            <w:tcBorders>
              <w:top w:val="single" w:color="CCCCCC" w:sz="4"/>
              <w:left w:val="single" w:color="CCCCCC" w:sz="4"/>
              <w:bottom w:val="single" w:color="CCCCCC" w:sz="4"/>
              <w:right w:val="single" w:color="CCCCCC" w:sz="4"/>
            </w:tcBorders>
            <w:shd w:fill="F5F5F5" w:val="clear"/>
            <w:tcMar>
              <w:top w:type="dxa" w:w="120"/>
              <w:left w:type="dxa" w:w="160"/>
              <w:bottom w:type="dxa" w:w="120"/>
              <w:right w:type="dxa" w:w="160"/>
            </w:tcMar>
          </w:tcPr>
          <w:p>
            <w:r>
              <w:rPr>
                <w:rFonts w:ascii="Calibri" w:cs="Calibri" w:eastAsia="Calibri" w:hAnsi="Calibri"/>
                <w:b w:val="false"/>
                <w:bCs w:val="false"/>
                <w:color w:val="000000"/>
                <w:sz w:val="20"/>
                <w:szCs w:val="20"/>
              </w:rPr>
              <w:t xml:space="preserve">Cross-vendor consistency requires the full standard</w:t>
            </w:r>
          </w:p>
        </w:tc>
      </w:tr>
    </w:tbl>
    <w:p>
      <w:pPr>
        <w:spacing w:after="200"/>
      </w:pPr>
      <w:r>
        <w:t xml:space="preserve"/>
      </w:r>
    </w:p>
    <w:p>
      <w:pPr>
        <w:spacing w:after="120" w:line="300"/>
      </w:pPr>
      <w:r>
        <w:rPr>
          <w:rFonts w:ascii="Calibri" w:cs="Calibri" w:eastAsia="Calibri" w:hAnsi="Calibri"/>
          <w:sz w:val="22"/>
          <w:szCs w:val="22"/>
        </w:rPr>
        <w:t xml:space="preserve">POC enforces 15 of 21 rules — structure, imaging, and annotation provenance. Full adds quality documentation and ML readiness rules. Specifying POC does not preclude later upgrade to Full if requirements evolve.</w:t>
      </w:r>
    </w:p>
    <w:p>
      <w:r>
        <w:br w:type="page"/>
      </w:r>
    </w:p>
    <w:p>
      <w:pPr>
        <w:pStyle w:val="Heading1"/>
        <w:spacing w:after="200" w:before="360"/>
      </w:pPr>
      <w:r>
        <w:rPr>
          <w:rFonts w:ascii="Calibri" w:cs="Calibri" w:eastAsia="Calibri" w:hAnsi="Calibri"/>
          <w:b/>
          <w:bCs/>
          <w:color w:val="1F3864"/>
          <w:sz w:val="32"/>
          <w:szCs w:val="32"/>
        </w:rPr>
        <w:t xml:space="preserve">Common questions</w:t>
      </w:r>
    </w:p>
    <w:p>
      <w:pPr>
        <w:spacing w:after="100" w:before="240"/>
      </w:pPr>
      <w:r>
        <w:rPr>
          <w:rFonts w:ascii="Calibri" w:cs="Calibri" w:eastAsia="Calibri" w:hAnsi="Calibri"/>
          <w:b/>
          <w:bCs/>
          <w:color w:val="1F3864"/>
          <w:sz w:val="22"/>
          <w:szCs w:val="22"/>
        </w:rPr>
        <w:t xml:space="preserve">We already have our own dataset acceptance criteria. Why use VIDS?</w:t>
      </w:r>
    </w:p>
    <w:p>
      <w:pPr>
        <w:spacing w:after="120" w:line="300"/>
      </w:pPr>
      <w:r>
        <w:rPr>
          <w:rFonts w:ascii="Calibri" w:cs="Calibri" w:eastAsia="Calibri" w:hAnsi="Calibri"/>
          <w:sz w:val="22"/>
          <w:szCs w:val="22"/>
        </w:rPr>
        <w:t xml:space="preserve">VIDS does not replace your criteria. It standardizes the structural and provenance layer. Your domain-specific acceptance criteria — minimum subject count, modality coverage, label accuracy — layer on top of VIDS compliance. VIDS answers “is what we received auditable?” Your existing criteria answer “is what we received useful?”</w:t>
      </w:r>
    </w:p>
    <w:p>
      <w:pPr>
        <w:spacing w:after="100" w:before="240"/>
      </w:pPr>
      <w:r>
        <w:rPr>
          <w:rFonts w:ascii="Calibri" w:cs="Calibri" w:eastAsia="Calibri" w:hAnsi="Calibri"/>
          <w:b/>
          <w:bCs/>
          <w:color w:val="1F3864"/>
          <w:sz w:val="22"/>
          <w:szCs w:val="22"/>
        </w:rPr>
        <w:t xml:space="preserve">What if our vendor has never heard of VIDS?</w:t>
      </w:r>
    </w:p>
    <w:p>
      <w:pPr>
        <w:spacing w:after="120" w:line="300"/>
      </w:pPr>
      <w:r>
        <w:rPr>
          <w:rFonts w:ascii="Calibri" w:cs="Calibri" w:eastAsia="Calibri" w:hAnsi="Calibri"/>
          <w:sz w:val="22"/>
          <w:szCs w:val="22"/>
        </w:rPr>
        <w:t xml:space="preserve">Point them to vidsstandard.org. The validator is one command: pip install vids-validator. The specification is on a single page. Most vendors with mature data pipelines can reach POC compliance in one to two weeks and Full compliance in three to four weeks. Including VIDS in the SOW gives them the runway to prepare.</w:t>
      </w:r>
    </w:p>
    <w:p>
      <w:pPr>
        <w:spacing w:after="100" w:before="240"/>
      </w:pPr>
      <w:r>
        <w:rPr>
          <w:rFonts w:ascii="Calibri" w:cs="Calibri" w:eastAsia="Calibri" w:hAnsi="Calibri"/>
          <w:b/>
          <w:bCs/>
          <w:color w:val="1F3864"/>
          <w:sz w:val="22"/>
          <w:szCs w:val="22"/>
        </w:rPr>
        <w:t xml:space="preserve">Does this lock us into VIDS or any single supplier?</w:t>
      </w:r>
    </w:p>
    <w:p>
      <w:pPr>
        <w:spacing w:after="120" w:line="300"/>
      </w:pPr>
      <w:r>
        <w:rPr>
          <w:rFonts w:ascii="Calibri" w:cs="Calibri" w:eastAsia="Calibri" w:hAnsi="Calibri"/>
          <w:sz w:val="22"/>
          <w:szCs w:val="22"/>
        </w:rPr>
        <w:t xml:space="preserve">No. VIDS is an open standard (CC BY 4.0 specification, Apache 2.0 tools) with no central licensor. The dataset structure can be exported to any downstream framework — nnU-Net, MONAI, COCO, flat NIfTI — without losing the underlying data or provenance. There is no vendor lock-in at the standard level.</w:t>
      </w:r>
    </w:p>
    <w:p>
      <w:pPr>
        <w:spacing w:after="100" w:before="240"/>
      </w:pPr>
      <w:r>
        <w:rPr>
          <w:rFonts w:ascii="Calibri" w:cs="Calibri" w:eastAsia="Calibri" w:hAnsi="Calibri"/>
          <w:b/>
          <w:bCs/>
          <w:color w:val="1F3864"/>
          <w:sz w:val="22"/>
          <w:szCs w:val="22"/>
        </w:rPr>
        <w:t xml:space="preserve">What if partial compliance is acceptable for our use case?</w:t>
      </w:r>
    </w:p>
    <w:p>
      <w:pPr>
        <w:spacing w:after="120" w:line="300"/>
      </w:pPr>
      <w:r>
        <w:rPr>
          <w:rFonts w:ascii="Calibri" w:cs="Calibri" w:eastAsia="Calibri" w:hAnsi="Calibri"/>
          <w:sz w:val="22"/>
          <w:szCs w:val="22"/>
        </w:rPr>
        <w:t xml:space="preserve">Use the POC profile. POC enforces 15 of 21 rules. The rules that POC skips (quality documentation and ML splits) can remain buyer-discretionary in your SOW. You can also explicitly mark specific Full-profile rules as WARN-acceptable in the contract if the use case justifies it.</w:t>
      </w:r>
    </w:p>
    <w:p>
      <w:pPr>
        <w:spacing w:after="100" w:before="240"/>
      </w:pPr>
      <w:r>
        <w:rPr>
          <w:rFonts w:ascii="Calibri" w:cs="Calibri" w:eastAsia="Calibri" w:hAnsi="Calibri"/>
          <w:b/>
          <w:bCs/>
          <w:color w:val="1F3864"/>
          <w:sz w:val="22"/>
          <w:szCs w:val="22"/>
        </w:rPr>
        <w:t xml:space="preserve">Can we modify these clauses?</w:t>
      </w:r>
    </w:p>
    <w:p>
      <w:pPr>
        <w:spacing w:after="120" w:line="300"/>
      </w:pPr>
      <w:r>
        <w:rPr>
          <w:rFonts w:ascii="Calibri" w:cs="Calibri" w:eastAsia="Calibri" w:hAnsi="Calibri"/>
          <w:sz w:val="22"/>
          <w:szCs w:val="22"/>
        </w:rPr>
        <w:t xml:space="preserve">Yes. This document is CC BY 4.0 — you can adapt it freely. We recommend keeping the validator-as-arbiter language intact, since that is what makes the standard enforceable rather than opinion-based. Removing the binary pass/fail mechanism converts VIDS back into a checklist exchange.</w:t>
      </w:r>
    </w:p>
    <w:p>
      <w:pPr>
        <w:spacing w:after="100" w:before="240"/>
      </w:pPr>
      <w:r>
        <w:rPr>
          <w:rFonts w:ascii="Calibri" w:cs="Calibri" w:eastAsia="Calibri" w:hAnsi="Calibri"/>
          <w:b/>
          <w:bCs/>
          <w:color w:val="1F3864"/>
          <w:sz w:val="22"/>
          <w:szCs w:val="22"/>
        </w:rPr>
        <w:t xml:space="preserve">What about confidentiality, data rights, and IP?</w:t>
      </w:r>
    </w:p>
    <w:p>
      <w:pPr>
        <w:spacing w:after="120" w:line="300"/>
      </w:pPr>
      <w:r>
        <w:rPr>
          <w:rFonts w:ascii="Calibri" w:cs="Calibri" w:eastAsia="Calibri" w:hAnsi="Calibri"/>
          <w:sz w:val="22"/>
          <w:szCs w:val="22"/>
        </w:rPr>
        <w:t xml:space="preserve">Out of scope for this document. Those concerns are between you and your vendor and should be governed by your existing master service agreement or NDAs. VIDS clauses sit alongside, not in place of, those terms.</w:t>
      </w:r>
    </w:p>
    <w:p>
      <w:pPr>
        <w:spacing w:after="100" w:before="240"/>
      </w:pPr>
      <w:r>
        <w:rPr>
          <w:rFonts w:ascii="Calibri" w:cs="Calibri" w:eastAsia="Calibri" w:hAnsi="Calibri"/>
          <w:b/>
          <w:bCs/>
          <w:color w:val="1F3864"/>
          <w:sz w:val="22"/>
          <w:szCs w:val="22"/>
        </w:rPr>
        <w:t xml:space="preserve">What does it cost?</w:t>
      </w:r>
    </w:p>
    <w:p>
      <w:pPr>
        <w:spacing w:after="120" w:line="300"/>
      </w:pPr>
      <w:r>
        <w:rPr>
          <w:rFonts w:ascii="Calibri" w:cs="Calibri" w:eastAsia="Calibri" w:hAnsi="Calibri"/>
          <w:sz w:val="22"/>
          <w:szCs w:val="22"/>
        </w:rPr>
        <w:t xml:space="preserve">The specification, validator, examples, and reference dataset are free. Princeton Medical Systems and other implementers offer paid services around VIDS — curation, compliance auditing, training — but those are optional. Using VIDS as a procurement standard does not require purchasing anything.</w:t>
      </w:r>
    </w:p>
    <w:p>
      <w:r>
        <w:br w:type="page"/>
      </w:r>
    </w:p>
    <w:p>
      <w:pPr>
        <w:pStyle w:val="Heading1"/>
        <w:spacing w:after="200" w:before="360"/>
      </w:pPr>
      <w:r>
        <w:rPr>
          <w:rFonts w:ascii="Calibri" w:cs="Calibri" w:eastAsia="Calibri" w:hAnsi="Calibri"/>
          <w:b/>
          <w:bCs/>
          <w:color w:val="1F3864"/>
          <w:sz w:val="32"/>
          <w:szCs w:val="32"/>
        </w:rPr>
        <w:t xml:space="preserve">References</w:t>
      </w:r>
    </w:p>
    <w:p>
      <w:pPr>
        <w:pStyle w:val="ListParagraph"/>
        <w:numPr>
          <w:ilvl w:val="0"/>
          <w:numId w:val="3"/>
        </w:numPr>
        <w:spacing w:after="80" w:line="280"/>
      </w:pPr>
      <w:r>
        <w:rPr>
          <w:rFonts w:ascii="Calibri" w:cs="Calibri" w:eastAsia="Calibri" w:hAnsi="Calibri"/>
          <w:sz w:val="22"/>
          <w:szCs w:val="22"/>
        </w:rPr>
        <w:t xml:space="preserve">VIDS Specification v1.0 — https://vidsstandard.org/spec/</w:t>
      </w:r>
    </w:p>
    <w:p>
      <w:pPr>
        <w:pStyle w:val="ListParagraph"/>
        <w:numPr>
          <w:ilvl w:val="0"/>
          <w:numId w:val="3"/>
        </w:numPr>
        <w:spacing w:after="80" w:line="280"/>
      </w:pPr>
      <w:r>
        <w:rPr>
          <w:rFonts w:ascii="Calibri" w:cs="Calibri" w:eastAsia="Calibri" w:hAnsi="Calibri"/>
          <w:sz w:val="22"/>
          <w:szCs w:val="22"/>
        </w:rPr>
        <w:t xml:space="preserve">Validation Rules — https://vidsstandard.org/spec/validation-rules/</w:t>
      </w:r>
    </w:p>
    <w:p>
      <w:pPr>
        <w:pStyle w:val="ListParagraph"/>
        <w:numPr>
          <w:ilvl w:val="0"/>
          <w:numId w:val="3"/>
        </w:numPr>
        <w:spacing w:after="80" w:line="280"/>
      </w:pPr>
      <w:r>
        <w:rPr>
          <w:rFonts w:ascii="Calibri" w:cs="Calibri" w:eastAsia="Calibri" w:hAnsi="Calibri"/>
          <w:sz w:val="22"/>
          <w:szCs w:val="22"/>
        </w:rPr>
        <w:t xml:space="preserve">Compliance Profiles — https://vidsstandard.org/spec/profiles/</w:t>
      </w:r>
    </w:p>
    <w:p>
      <w:pPr>
        <w:pStyle w:val="ListParagraph"/>
        <w:numPr>
          <w:ilvl w:val="0"/>
          <w:numId w:val="3"/>
        </w:numPr>
        <w:spacing w:after="80" w:line="280"/>
      </w:pPr>
      <w:r>
        <w:rPr>
          <w:rFonts w:ascii="Calibri" w:cs="Calibri" w:eastAsia="Calibri" w:hAnsi="Calibri"/>
          <w:sz w:val="22"/>
          <w:szCs w:val="22"/>
        </w:rPr>
        <w:t xml:space="preserve">Validator on PyPI — pip install vids-validator</w:t>
      </w:r>
    </w:p>
    <w:p>
      <w:pPr>
        <w:pStyle w:val="ListParagraph"/>
        <w:numPr>
          <w:ilvl w:val="0"/>
          <w:numId w:val="3"/>
        </w:numPr>
        <w:spacing w:after="80" w:line="280"/>
      </w:pPr>
      <w:r>
        <w:rPr>
          <w:rFonts w:ascii="Calibri" w:cs="Calibri" w:eastAsia="Calibri" w:hAnsi="Calibri"/>
          <w:sz w:val="22"/>
          <w:szCs w:val="22"/>
        </w:rPr>
        <w:t xml:space="preserve">arXiv preprint (2604.17525) — https://arxiv.org/abs/2604.17525</w:t>
      </w:r>
    </w:p>
    <w:p>
      <w:pPr>
        <w:pStyle w:val="ListParagraph"/>
        <w:numPr>
          <w:ilvl w:val="0"/>
          <w:numId w:val="3"/>
        </w:numPr>
        <w:spacing w:after="80" w:line="280"/>
      </w:pPr>
      <w:r>
        <w:rPr>
          <w:rFonts w:ascii="Calibri" w:cs="Calibri" w:eastAsia="Calibri" w:hAnsi="Calibri"/>
          <w:sz w:val="22"/>
          <w:szCs w:val="22"/>
        </w:rPr>
        <w:t xml:space="preserve">LIDC-Hybrid-100 reference dataset — https://doi.org/10.5281/zenodo.19582717</w:t>
      </w:r>
    </w:p>
    <w:p>
      <w:pPr>
        <w:spacing w:after="400"/>
      </w:pPr>
      <w:r>
        <w:t xml:space="preserve"/>
      </w:r>
    </w:p>
    <w:p>
      <w:pPr>
        <w:pStyle w:val="Heading2"/>
        <w:spacing w:after="160" w:before="280"/>
      </w:pPr>
      <w:r>
        <w:rPr>
          <w:rFonts w:ascii="Calibri" w:cs="Calibri" w:eastAsia="Calibri" w:hAnsi="Calibri"/>
          <w:b/>
          <w:bCs/>
          <w:color w:val="1F3864"/>
          <w:sz w:val="26"/>
          <w:szCs w:val="26"/>
        </w:rPr>
        <w:t xml:space="preserve">License</w:t>
      </w:r>
    </w:p>
    <w:p>
      <w:pPr>
        <w:spacing w:after="120" w:line="300"/>
      </w:pPr>
      <w:r>
        <w:rPr>
          <w:rFonts w:ascii="Calibri" w:cs="Calibri" w:eastAsia="Calibri" w:hAnsi="Calibri"/>
          <w:sz w:val="22"/>
          <w:szCs w:val="22"/>
        </w:rPr>
        <w:t xml:space="preserve">This document — VIDS Reference Procurement Language — is published under the Creative Commons Attribution 4.0 International License (CC BY 4.0). You may use, adapt, and redistribute it freely, including for commercial use, provided you preserve attribution.</w:t>
      </w:r>
    </w:p>
    <w:p>
      <w:pPr>
        <w:spacing w:after="120" w:line="300"/>
      </w:pPr>
      <w:r>
        <w:rPr>
          <w:rFonts w:ascii="Calibri" w:cs="Calibri" w:eastAsia="Calibri" w:hAnsi="Calibri"/>
          <w:i/>
          <w:iCs/>
          <w:sz w:val="22"/>
          <w:szCs w:val="22"/>
        </w:rPr>
        <w:t xml:space="preserve">Suggested attribution: “Adapted from the VIDS Reference Procurement Language v1.0, available at https://vidsstandard.org/for-buyers/sow-addendum/.”</w:t>
      </w:r>
    </w:p>
    <w:p>
      <w:pPr>
        <w:spacing w:after="120" w:line="300"/>
      </w:pPr>
      <w:r>
        <w:rPr>
          <w:rFonts w:ascii="Calibri" w:cs="Calibri" w:eastAsia="Calibri" w:hAnsi="Calibri"/>
          <w:sz w:val="22"/>
          <w:szCs w:val="22"/>
        </w:rPr>
        <w:t xml:space="preserve">The VIDS Specification and Reference Validator are separately licensed (CC BY 4.0 and Apache 2.0 respectively).</w:t>
      </w:r>
    </w:p>
    <w:p>
      <w:pPr>
        <w:spacing w:after="400"/>
      </w:pPr>
      <w:r>
        <w:t xml:space="preserve"/>
      </w:r>
    </w:p>
    <w:p>
      <w:pPr>
        <w:spacing w:before="200"/>
        <w:jc w:val="center"/>
      </w:pPr>
      <w:r>
        <w:rPr>
          <w:rFonts w:ascii="Calibri" w:cs="Calibri" w:eastAsia="Calibri" w:hAnsi="Calibri"/>
          <w:color w:val="4A4A4A"/>
          <w:sz w:val="20"/>
          <w:szCs w:val="20"/>
        </w:rPr>
        <w:t xml:space="preserve">— VIDS Reference Procurement Language v1.0 —</w:t>
      </w:r>
    </w:p>
    <w:p>
      <w:pPr>
        <w:jc w:val="center"/>
      </w:pPr>
      <w:r>
        <w:rPr>
          <w:rFonts w:ascii="Calibri" w:cs="Calibri" w:eastAsia="Calibri" w:hAnsi="Calibri"/>
          <w:color w:val="4A4A4A"/>
          <w:sz w:val="20"/>
          <w:szCs w:val="20"/>
        </w:rPr>
        <w:t xml:space="preserve">https://vidsstandard.org/for-buyers/sow-addendum/</w:t>
      </w:r>
    </w:p>
    <w:sectPr>
      <w:headerReference w:type="default" r:id="rId7"/>
      <w:footerReference w:type="default" r:id="rId8"/>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center"/>
    </w:pPr>
    <w:r>
      <w:rPr>
        <w:rFonts w:ascii="Calibri" w:cs="Calibri" w:eastAsia="Calibri" w:hAnsi="Calibri"/>
        <w:color w:val="4A4A4A"/>
        <w:sz w:val="18"/>
        <w:szCs w:val="18"/>
      </w:rPr>
      <w:t xml:space="preserve">Page </w:t>
    </w:r>
    <w:r>
      <w:rPr>
        <w:rFonts w:ascii="Calibri" w:cs="Calibri" w:eastAsia="Calibri" w:hAnsi="Calibri"/>
        <w:color w:val="4A4A4A"/>
        <w:sz w:val="18"/>
        <w:szCs w:val="18"/>
      </w:rPr>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jc w:val="right"/>
    </w:pPr>
    <w:r>
      <w:rPr>
        <w:rFonts w:ascii="Calibri" w:cs="Calibri" w:eastAsia="Calibri" w:hAnsi="Calibri"/>
        <w:color w:val="4A4A4A"/>
        <w:sz w:val="18"/>
        <w:szCs w:val="18"/>
      </w:rPr>
      <w:t xml:space="preserve">VIDS Reference Procurement Language v1.0</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abstractNum w:abstractNumId="3" w15:restartNumberingAfterBreak="0">
    <w:multiLevelType w:val="hybridMultilevel"/>
    <w:lvl w:ilvl="0" w15:tentative="1">
      <w:start w:val="1"/>
      <w:numFmt w:val="decimal"/>
      <w:lvlText w:val="%1."/>
      <w:lvlJc w:val="left"/>
      <w:pPr>
        <w:ind w:left="720" w:hanging="360"/>
      </w:pPr>
    </w:lvl>
  </w:abstractNum>
  <w:num w:numId="1">
    <w:abstractNumId w:val="1"/>
    <w:lvlOverride w:ilvl="0">
      <w:startOverride w:val="1"/>
    </w:lvlOverride>
  </w:num>
  <w:num w:numId="2">
    <w:abstractNumId w:val="3"/>
    <w:lvlOverride w:ilvl="0">
      <w:startOverride w:val="1"/>
    </w:lvlOverride>
  </w:num>
  <w:num w:numId="3">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cs="Calibri" w:eastAsia="Calibri" w:hAnsi="Calibri"/>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200" w:before="360"/>
      <w:outlineLvl w:val="0"/>
    </w:pPr>
    <w:rPr>
      <w:rFonts w:ascii="Calibri" w:cs="Calibri" w:eastAsia="Calibri" w:hAnsi="Calibri"/>
      <w:b/>
      <w:bCs/>
      <w:color w:val="1F3864"/>
      <w:sz w:val="32"/>
      <w:szCs w:val="32"/>
    </w:rPr>
  </w:style>
  <w:style w:type="paragraph" w:styleId="Heading2">
    <w:name w:val="Heading 2"/>
    <w:basedOn w:val="Normal"/>
    <w:next w:val="Normal"/>
    <w:qFormat/>
    <w:pPr>
      <w:spacing w:after="160" w:before="280"/>
      <w:outlineLvl w:val="1"/>
    </w:pPr>
    <w:rPr>
      <w:rFonts w:ascii="Calibri" w:cs="Calibri" w:eastAsia="Calibri" w:hAnsi="Calibri"/>
      <w:b/>
      <w:bCs/>
      <w:color w:val="1F3864"/>
      <w:sz w:val="26"/>
      <w:szCs w:val="26"/>
    </w:rPr>
  </w:style>
  <w:style w:type="paragraph" w:styleId="Heading3">
    <w:name w:val="Heading 3"/>
    <w:basedOn w:val="Normal"/>
    <w:next w:val="Normal"/>
    <w:qFormat/>
    <w:pPr>
      <w:spacing w:after="120" w:before="220"/>
      <w:outlineLvl w:val="2"/>
    </w:pPr>
    <w:rPr>
      <w:rFonts w:ascii="Calibri" w:cs="Calibri" w:eastAsia="Calibri" w:hAnsi="Calibri"/>
      <w:b/>
      <w:bCs/>
      <w:color w:val="4A4A4A"/>
      <w:sz w:val="24"/>
      <w:szCs w:val="24"/>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VIDS Reference Procurement Language v1.0</dc:title>
  <dc:creator>Princeton Medical Systems</dc:creator>
  <dc:description>Drop-in contract clauses for buyers acquiring annotated medical imaging datasets.</dc:description>
  <cp:lastModifiedBy>Un-named</cp:lastModifiedBy>
  <cp:revision>1</cp:revision>
  <dcterms:created xsi:type="dcterms:W3CDTF">2026-04-27T12:07:00.065Z</dcterms:created>
  <dcterms:modified xsi:type="dcterms:W3CDTF">2026-04-27T12:07:00.066Z</dcterms:modified>
</cp:coreProperties>
</file>

<file path=docProps/custom.xml><?xml version="1.0" encoding="utf-8"?>
<Properties xmlns="http://schemas.openxmlformats.org/officeDocument/2006/custom-properties" xmlns:vt="http://schemas.openxmlformats.org/officeDocument/2006/docPropsVTypes"/>
</file>